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4EA6D" w14:textId="20E1A215" w:rsidR="00576D51" w:rsidRDefault="00576D51" w:rsidP="00576D51">
      <w:pPr>
        <w:pStyle w:val="NormalnyWeb"/>
      </w:pPr>
    </w:p>
    <w:p w14:paraId="44830A43" w14:textId="106FCA0A" w:rsidR="00576D51" w:rsidRDefault="00576D51" w:rsidP="00576D51">
      <w:pPr>
        <w:pStyle w:val="NormalnyWeb"/>
      </w:pPr>
      <w:r>
        <w:rPr>
          <w:noProof/>
        </w:rPr>
        <w:drawing>
          <wp:inline distT="0" distB="0" distL="0" distR="0" wp14:anchorId="415D42BB" wp14:editId="7D07675F">
            <wp:extent cx="800100" cy="800100"/>
            <wp:effectExtent l="0" t="0" r="0" b="0"/>
            <wp:docPr id="781705506" name="Obraz 2" descr="Obraz zawierający tekst, logo, Znak towarowy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05506" name="Obraz 2" descr="Obraz zawierający tekst, logo, Znak towarowy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64143" w14:textId="722D93BD" w:rsidR="00FD6434" w:rsidRPr="00FD6434" w:rsidRDefault="00FD6434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D64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Realizacja Lokalnej Strategii Rozwoju przez LGD KOLD w latach 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3</w:t>
      </w:r>
      <w:r w:rsidRPr="00FD64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7.</w:t>
      </w:r>
    </w:p>
    <w:p w14:paraId="3427E3C3" w14:textId="3A44CBA4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Lokalna Grupa Działania (LGD) oraz Lokalna Strategia Rozwoju (LSR) to narzędzia wspierają</w:t>
      </w:r>
      <w:r w:rsid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rozwój obszarów wiejskich, umożliwiając realizację projektów społecznych, gospodarczych i kulturalnych. LGD </w:t>
      </w:r>
      <w:r w:rsid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KOLD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działająca na terenie </w:t>
      </w:r>
      <w:r w:rsid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 </w:t>
      </w:r>
      <w:r w:rsid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Duszniki, Kuślin, Lwówek, Opalenica, Miedzichowo, Nowy Tomyśl, </w:t>
      </w:r>
      <w:r w:rsid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Pniewy</w:t>
      </w:r>
      <w:r w:rsidR="00FD6434"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 funduszami</w:t>
      </w:r>
      <w:r w:rsid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unijnymi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organizuje nabory, aby wesprzeć lokalne inicjatywy. </w:t>
      </w:r>
      <w:r w:rsid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FD6434"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ele, zasady i priorytety wsparcia</w:t>
      </w:r>
      <w:r w:rsidR="00FD6434"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lata 2023-2027</w:t>
      </w:r>
      <w:r w:rsid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zawarte w LSR, zostały 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</w:t>
      </w:r>
      <w:r w:rsid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LGD, a realizacja tej strategii finansowana jest ze środków Unii Europejskiej</w:t>
      </w:r>
      <w:r w:rsid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fizyczna realizacja  w latach 2024-2029.. 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9597C1D" w14:textId="77777777" w:rsid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Główne cele Lokalnej Strategii Rozwoju (LSR)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25759C8" w14:textId="75BCB1A5" w:rsidR="00FD6434" w:rsidRPr="00FD6434" w:rsidRDefault="00FD6434" w:rsidP="00FD6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 1. Rozwój aktywności mieszkańców obszaru i integracji pokoleniowej na rzecz kapitału społecznego KOLD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                                                                                                               </w:t>
      </w:r>
      <w:r w:rsidRP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 2. Rozwój społeczno- gospodarczy obszaru LGD KOLD poprzez wsparcie przedsiębiorczości oraz promocji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                                                                                            </w:t>
      </w:r>
      <w:r w:rsidRP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 3. Poprawa jakości życia mieszkańców obszaru LGD KOLD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   </w:t>
      </w:r>
    </w:p>
    <w:p w14:paraId="791625DA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Fundusze wspierające realizację LSR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1B70205" w14:textId="04020C05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Realizacja LSR na lata 2023-2027 będzie finansowana z </w:t>
      </w:r>
      <w:r w:rsidR="00FD6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trzech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funduszy unijnych, zgodnie z zapisami procedur oraz wytycznymi określonymi przez UE i polskie przepisy. </w:t>
      </w:r>
    </w:p>
    <w:p w14:paraId="44D57453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Europejski Fundusz Rolny na rzecz Rozwoju Obszarów Wiejskich (EFRROW) – główny fundusz, który wspiera rozwój obszarów wiejskich, finansując projekty związane z rolnictwem, przedsiębiorczością i infrastrukturą wiejską. </w:t>
      </w:r>
    </w:p>
    <w:p w14:paraId="4BDC6D51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Europejski Fundusz Rozwoju Regionalnego (EFRR) – wspiera projekty związane z poprawą infrastruktury technicznej, modernizacją usług publicznych oraz inwestycjami w rozwój regionalny. </w:t>
      </w:r>
    </w:p>
    <w:p w14:paraId="625A9C1C" w14:textId="02BF5238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Europejski Fundusz Społeczny Plus (EFS+) – fundusz ten wspiera projekty mające na celu rozwój kapitału ludzkiego, przeciwdziałanie wykluczeniu społecznemu oraz inwestycje w edukację i integrację społeczną. </w:t>
      </w:r>
    </w:p>
    <w:p w14:paraId="4923B64A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przyznawania dofinansowania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A14FFBC" w14:textId="149512A0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LGD przyznaje dofinansowania na realizację projektów zgodnie z określonymi zasadami i kryteriami</w:t>
      </w:r>
      <w:r w:rsidR="00E85D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12A3BABF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– Konkursowy tryb naboru wniosków – wnioskodawcy składają projekty, które są oceniane zgodnie z przyjętymi kryteriami. </w:t>
      </w:r>
    </w:p>
    <w:p w14:paraId="2E3FF725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Transparentność procesu – procedury są otwarte, a decyzje o przyznaniu wsparcia podejmowane są na podstawie jasno określonych kryteriów. </w:t>
      </w:r>
    </w:p>
    <w:p w14:paraId="66F92466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Dostępność dla różnych grup społecznych – szczególną uwagę zwraca się na projekty wspierające osoby w trudnej sytuacji społeczno-ekonomicznej. </w:t>
      </w:r>
    </w:p>
    <w:p w14:paraId="7EF654B6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Otwarty dostęp do informacji – wszyscy zainteresowani mają możliwość uzyskania wsparcia w przygotowaniu wniosków oraz uczestnictwa w szkoleniach i konsultacjach organizowanych przez LGD. </w:t>
      </w:r>
    </w:p>
    <w:p w14:paraId="4B1CCD64" w14:textId="77777777" w:rsid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procedurą wyboru i oceny operacji, wnioskodawcy mogą składać swoje wnioski za pomocą systemu informatycznego, a nabory są ogłaszane publicznie na stronie internetowej LGD, zgodnie z harmonogramem naborów na dany rok. </w:t>
      </w:r>
    </w:p>
    <w:p w14:paraId="310035C8" w14:textId="25B6E4B0" w:rsidR="00E85DEF" w:rsidRPr="00C8206A" w:rsidRDefault="00E85DEF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Wszystkie wnioski rozpatrywane są w trybie konkursowym i z określonym budżetem na dany nabór. (wysokość budżetu przeznaczonego na dany nabór określa ilość możliwych wniosków do dofinansowania). </w:t>
      </w:r>
    </w:p>
    <w:p w14:paraId="2B005829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Procedury ubiegania się o wsparcie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9C1783" w14:textId="22965143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Ogłoszenie naboru – LGD regularnie ogłasza nabory wniosków</w:t>
      </w:r>
      <w:r w:rsidR="00E85D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harmonogramem na dany rok. </w:t>
      </w:r>
    </w:p>
    <w:p w14:paraId="3B3EF7C6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Szkolenia i konsultacje – LGD oferuje wsparcie w przygotowaniu wniosków, organizując spotkania informacyjne oraz szkolenia dla potencjalnych wnioskodawców. </w:t>
      </w:r>
    </w:p>
    <w:p w14:paraId="79B43214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Złożenie wniosku – wnioskodawcy muszą przedstawić szczegółowy projekt, który odpowiada na cele LSR oraz spełnia kryteria konkursowe. </w:t>
      </w:r>
    </w:p>
    <w:p w14:paraId="10F23097" w14:textId="0CE4DA9C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Ocena i wybór projektów – Rada </w:t>
      </w:r>
      <w:r w:rsidR="00E85D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ocenia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wnioski zgodnie z ustalonymi kryteriami</w:t>
      </w:r>
      <w:r w:rsidR="00E85D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dokonuje wyboru wniosków do dofinansowania. </w:t>
      </w:r>
    </w:p>
    <w:p w14:paraId="2143BF73" w14:textId="0D598AE2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Realizacja projektu – po podpisaniu umowy beneficjenci realizują swoje projekty, a LGD monitoruje ich postępy. </w:t>
      </w:r>
    </w:p>
    <w:p w14:paraId="3F1461FD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Wsparcie wnioskodawców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FFFE21" w14:textId="313E73EB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LGD </w:t>
      </w:r>
      <w:r w:rsidR="00E85D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KOLD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organizuj</w:t>
      </w:r>
      <w:r w:rsidR="00E85D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spotkania informacyjne oraz szkolenia z zakresu przygotowania wniosków</w:t>
      </w:r>
      <w:r w:rsidR="00E85D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prowadzi doradztwo na każdym etapie w biurze LGD. </w:t>
      </w:r>
    </w:p>
    <w:p w14:paraId="76C4FBF2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Przykłady projektów możliwych do realizacji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E026972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LGD wspiera różnorodne projekty, które przyczyniają się do rozwoju regionu. Do najczęściej wspieranych inicjatyw należą: </w:t>
      </w:r>
    </w:p>
    <w:p w14:paraId="3D944867" w14:textId="643518E4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Projekty gospodarcze – wspieranie lokalnych przedsiębiorców, </w:t>
      </w:r>
      <w:r w:rsidR="00E85D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otwieranie i 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rozwój firm</w:t>
      </w:r>
      <w:r w:rsidR="00E85D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modernizacja działalności gospodarczej</w:t>
      </w:r>
      <w:r w:rsidR="00E85D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wspieranie agroturystyki.</w:t>
      </w:r>
    </w:p>
    <w:p w14:paraId="7CAA7959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– Projekty społeczne – działania na rzecz integracji społecznej, wsparcie dla seniorów, młodzieży i osób zagrożonych wykluczeniem społecznym. </w:t>
      </w:r>
    </w:p>
    <w:p w14:paraId="32FE34AF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Projekty kulturalne i turystyczne – promocja lokalnych tradycji, dziedzictwa kulturowego oraz rozwój infrastruktury turystycznej. </w:t>
      </w:r>
    </w:p>
    <w:p w14:paraId="5D37E009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Podsumowanie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CB40337" w14:textId="51D5400F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Lokalna Grupa Działania </w:t>
      </w:r>
      <w:r w:rsidR="00E85D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KOLD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Lokalna Strategia Rozwoju na lata 2023-2027 to doskonałe narzędzia dla osób i organizacji, które chcą zrealizować projekty na rzecz rozwoju lokalnej społeczności. Wsparcie finansowe, które można uzyskać z funduszy unijnych (EFRROW, EFRR, EFS+), umożliwia realizację inicjatyw, które mają realny wpływ na poprawę jakości życia mieszkańców obszarów wiejskich. Jeśli masz pomysł na projekt zgodny z celami LSR, warto śledzić ogłoszenia o naborach i złożyć wniosek o dofinansowanie. Więcej informacji na stronie </w:t>
      </w:r>
      <w:hyperlink r:id="rId6" w:history="1">
        <w:r w:rsidR="00576D51" w:rsidRPr="00902F8B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www.kold.pl</w:t>
        </w:r>
      </w:hyperlink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EC2168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Kontakt:</w:t>
      </w:r>
      <w:r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F2E82A1" w14:textId="16405F53" w:rsidR="00576D51" w:rsidRPr="00576D51" w:rsidRDefault="00E85DEF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Lokalna Grupa Dz</w:t>
      </w:r>
      <w:r w:rsidR="00576D51" w:rsidRPr="00576D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iałania KOLD                                                                                                                               64-310 Lwówek, Ryne</w:t>
      </w:r>
      <w:r w:rsidR="00576D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 33/1                                                                                                                             </w:t>
      </w:r>
      <w:r w:rsidR="00C8206A"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tel. </w:t>
      </w:r>
      <w:r w:rsidR="00576D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614424160</w:t>
      </w:r>
      <w:r w:rsidR="00C8206A" w:rsidRPr="00C820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e-mail: </w:t>
      </w:r>
      <w:hyperlink r:id="rId7" w:history="1">
        <w:r w:rsidR="00576D51" w:rsidRPr="00902F8B">
          <w:rPr>
            <w:rStyle w:val="Hipercze"/>
          </w:rPr>
          <w:t>biuro@kold.pl</w:t>
        </w:r>
      </w:hyperlink>
      <w:r w:rsidR="00576D51">
        <w:t xml:space="preserve">                                                                                                                                                             </w:t>
      </w:r>
      <w:hyperlink r:id="rId8" w:history="1">
        <w:r w:rsidR="00576D51" w:rsidRPr="00902F8B">
          <w:rPr>
            <w:rStyle w:val="Hipercze"/>
          </w:rPr>
          <w:t>www.kold.pl</w:t>
        </w:r>
      </w:hyperlink>
    </w:p>
    <w:p w14:paraId="1B484F55" w14:textId="77777777" w:rsidR="00C8206A" w:rsidRPr="00C8206A" w:rsidRDefault="00C8206A" w:rsidP="00C8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06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D09B5BA" wp14:editId="27AA82E6">
            <wp:extent cx="5715000" cy="720969"/>
            <wp:effectExtent l="0" t="0" r="0" b="3175"/>
            <wp:docPr id="30" name="Obraz 36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6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41" cy="72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40202" w14:textId="536C81BA" w:rsidR="00C8206A" w:rsidRPr="00C8206A" w:rsidRDefault="00C8206A" w:rsidP="00C82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1CAD8E" w14:textId="04B9A40D" w:rsidR="00C8206A" w:rsidRPr="00C8206A" w:rsidRDefault="00C8206A" w:rsidP="00C82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A2CEF" w14:textId="37557694" w:rsidR="00C8206A" w:rsidRPr="00C8206A" w:rsidRDefault="00C8206A" w:rsidP="00C82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BA991B" w14:textId="79152F65" w:rsidR="00C8206A" w:rsidRPr="00C8206A" w:rsidRDefault="00C8206A" w:rsidP="00C82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5ED2CE" w14:textId="77777777" w:rsidR="00386B38" w:rsidRDefault="00386B38"/>
    <w:sectPr w:rsidR="0038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E2BF3"/>
    <w:multiLevelType w:val="multilevel"/>
    <w:tmpl w:val="A250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3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2"/>
    <w:rsid w:val="00301265"/>
    <w:rsid w:val="00386B38"/>
    <w:rsid w:val="00576D51"/>
    <w:rsid w:val="00A3250C"/>
    <w:rsid w:val="00C8206A"/>
    <w:rsid w:val="00C979E2"/>
    <w:rsid w:val="00E85DEF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3F2E"/>
  <w15:chartTrackingRefBased/>
  <w15:docId w15:val="{E94D949A-2D87-4545-8866-CB2FC3E5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7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7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7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7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7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7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7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79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79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79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79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79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79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7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7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7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79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79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79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9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79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76D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5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7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7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6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4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67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9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2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3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3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41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7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2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42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7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4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09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82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43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3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97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6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0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5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9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kol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d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Lokalna Grupa Działania KOLD Lokalna Grupa Działania KOLD</cp:lastModifiedBy>
  <cp:revision>5</cp:revision>
  <dcterms:created xsi:type="dcterms:W3CDTF">2024-09-19T18:18:00Z</dcterms:created>
  <dcterms:modified xsi:type="dcterms:W3CDTF">2024-09-19T18:48:00Z</dcterms:modified>
</cp:coreProperties>
</file>